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7F16" w14:textId="77777777" w:rsidR="0042242B" w:rsidRDefault="0042242B" w:rsidP="0042242B">
      <w:pPr>
        <w:pStyle w:val="ANOTACION"/>
        <w:spacing w:before="0" w:after="0" w:line="240" w:lineRule="auto"/>
        <w:jc w:val="left"/>
        <w:rPr>
          <w:rFonts w:ascii="Arial" w:hAnsi="Arial" w:cs="Arial"/>
          <w:sz w:val="24"/>
          <w:szCs w:val="24"/>
        </w:rPr>
      </w:pPr>
      <w:bookmarkStart w:id="0" w:name="_GoBack"/>
      <w:bookmarkEnd w:id="0"/>
    </w:p>
    <w:p w14:paraId="14835DAA" w14:textId="77777777" w:rsidR="00B365B2" w:rsidRPr="009C512D" w:rsidRDefault="0042242B" w:rsidP="0042242B">
      <w:pPr>
        <w:pStyle w:val="ANOTACION"/>
        <w:spacing w:before="0" w:after="0" w:line="240" w:lineRule="auto"/>
        <w:jc w:val="left"/>
        <w:rPr>
          <w:rFonts w:ascii="Arial" w:hAnsi="Arial" w:cs="Arial"/>
          <w:sz w:val="24"/>
          <w:szCs w:val="24"/>
          <w:lang w:val="en-US"/>
        </w:rPr>
      </w:pPr>
      <w:r w:rsidRPr="0042242B">
        <w:rPr>
          <w:sz w:val="24"/>
          <w:szCs w:val="24"/>
          <w:lang w:val="en-US" w:bidi="en-US"/>
        </w:rPr>
        <w:t xml:space="preserve">INTERCAM </w:t>
      </w:r>
      <w:r w:rsidR="00B365B2" w:rsidRPr="00B365B2">
        <w:rPr>
          <w:sz w:val="24"/>
          <w:szCs w:val="24"/>
          <w:highlight w:val="yellow"/>
          <w:lang w:val="en-US" w:bidi="en-US"/>
        </w:rPr>
        <w:t>XXXXXX (Brokerage, Bank, Operator)</w:t>
      </w:r>
    </w:p>
    <w:p w14:paraId="0EAD011A" w14:textId="77777777" w:rsidR="0042242B" w:rsidRPr="009C512D" w:rsidRDefault="0042242B" w:rsidP="0042242B">
      <w:pPr>
        <w:pStyle w:val="ANOTACION"/>
        <w:spacing w:before="0" w:after="0" w:line="240" w:lineRule="auto"/>
        <w:jc w:val="left"/>
        <w:rPr>
          <w:rFonts w:ascii="Arial" w:hAnsi="Arial" w:cs="Arial"/>
          <w:sz w:val="24"/>
          <w:szCs w:val="24"/>
          <w:lang w:val="en-US"/>
        </w:rPr>
      </w:pPr>
      <w:r w:rsidRPr="0042242B">
        <w:rPr>
          <w:sz w:val="24"/>
          <w:szCs w:val="24"/>
          <w:lang w:val="en-US" w:bidi="en-US"/>
        </w:rPr>
        <w:t>INTERCAM GRUPO FINANCIERO</w:t>
      </w:r>
    </w:p>
    <w:p w14:paraId="1E0FFAB8" w14:textId="77777777" w:rsidR="0056757E" w:rsidRPr="009C512D" w:rsidRDefault="0056757E" w:rsidP="0042242B">
      <w:pPr>
        <w:pStyle w:val="Texto"/>
        <w:spacing w:before="120" w:after="120" w:line="200" w:lineRule="exact"/>
        <w:ind w:firstLine="0"/>
        <w:jc w:val="center"/>
        <w:rPr>
          <w:b/>
          <w:sz w:val="24"/>
          <w:szCs w:val="24"/>
          <w:lang w:val="en-US"/>
        </w:rPr>
      </w:pPr>
    </w:p>
    <w:p w14:paraId="66122821" w14:textId="77777777" w:rsidR="006443D5" w:rsidRPr="009C512D" w:rsidRDefault="006443D5" w:rsidP="0042242B">
      <w:pPr>
        <w:pStyle w:val="Texto"/>
        <w:spacing w:before="120" w:after="120" w:line="240" w:lineRule="auto"/>
        <w:ind w:firstLine="0"/>
        <w:rPr>
          <w:sz w:val="24"/>
          <w:szCs w:val="24"/>
          <w:lang w:val="en-US"/>
        </w:rPr>
      </w:pPr>
      <w:r w:rsidRPr="0042242B">
        <w:rPr>
          <w:sz w:val="24"/>
          <w:szCs w:val="24"/>
          <w:lang w:val="en-US" w:bidi="en-US"/>
        </w:rPr>
        <w:t>I [</w:t>
      </w:r>
      <w:r w:rsidRPr="0042242B">
        <w:rPr>
          <w:sz w:val="24"/>
          <w:szCs w:val="24"/>
          <w:highlight w:val="yellow"/>
          <w:lang w:val="en-US" w:bidi="en-US"/>
        </w:rPr>
        <w:t>CUSTOMER NAME</w:t>
      </w:r>
      <w:r w:rsidRPr="0042242B">
        <w:rPr>
          <w:sz w:val="24"/>
          <w:szCs w:val="24"/>
          <w:lang w:val="en-US" w:bidi="en-US"/>
        </w:rPr>
        <w:t>] declare that it is my interest to be considered as a Sophisticated Client.</w:t>
      </w:r>
    </w:p>
    <w:p w14:paraId="619A582C" w14:textId="77777777" w:rsidR="006443D5" w:rsidRPr="009C512D" w:rsidRDefault="006443D5" w:rsidP="0042242B">
      <w:pPr>
        <w:pStyle w:val="Texto"/>
        <w:spacing w:before="120" w:after="120" w:line="240" w:lineRule="auto"/>
        <w:ind w:firstLine="0"/>
        <w:rPr>
          <w:sz w:val="24"/>
          <w:szCs w:val="24"/>
          <w:lang w:val="en-US"/>
        </w:rPr>
      </w:pPr>
      <w:r w:rsidRPr="0042242B">
        <w:rPr>
          <w:sz w:val="24"/>
          <w:szCs w:val="24"/>
          <w:lang w:val="en-US" w:bidi="en-US"/>
        </w:rPr>
        <w:t>I am aware that acting with the quality of a Sophisticated Customer has the following implications:</w:t>
      </w:r>
    </w:p>
    <w:p w14:paraId="7935762F" w14:textId="77777777" w:rsidR="006443D5" w:rsidRPr="009C512D" w:rsidRDefault="006443D5" w:rsidP="0042242B">
      <w:pPr>
        <w:pStyle w:val="ROMANOS"/>
        <w:tabs>
          <w:tab w:val="clear" w:pos="720"/>
        </w:tabs>
        <w:spacing w:before="120" w:after="120" w:line="240" w:lineRule="auto"/>
        <w:ind w:left="567" w:hanging="567"/>
        <w:rPr>
          <w:sz w:val="24"/>
          <w:szCs w:val="24"/>
          <w:lang w:val="en-US"/>
        </w:rPr>
      </w:pPr>
      <w:r w:rsidRPr="0042242B">
        <w:rPr>
          <w:sz w:val="24"/>
          <w:szCs w:val="24"/>
          <w:lang w:val="en-US" w:bidi="en-US"/>
        </w:rPr>
        <w:t>1.</w:t>
      </w:r>
      <w:r w:rsidRPr="0042242B">
        <w:rPr>
          <w:sz w:val="24"/>
          <w:szCs w:val="24"/>
          <w:lang w:val="en-US" w:bidi="en-US"/>
        </w:rPr>
        <w:tab/>
        <w:t>I recognize that I have the capacity to determine that the investments I make are consistent with my investment objectives; I have the experience and knowledge in financial matters to understand the risks, as well as the economic capacity to determine the impact of their potential losses on my patrimony.</w:t>
      </w:r>
    </w:p>
    <w:p w14:paraId="1303DFFD" w14:textId="77777777" w:rsidR="006443D5" w:rsidRPr="009C512D" w:rsidRDefault="006443D5" w:rsidP="0042242B">
      <w:pPr>
        <w:pStyle w:val="ROMANOS"/>
        <w:tabs>
          <w:tab w:val="clear" w:pos="720"/>
        </w:tabs>
        <w:spacing w:before="120" w:after="120" w:line="240" w:lineRule="auto"/>
        <w:ind w:left="567" w:hanging="567"/>
        <w:rPr>
          <w:sz w:val="24"/>
          <w:szCs w:val="24"/>
          <w:lang w:val="en-US"/>
        </w:rPr>
      </w:pPr>
      <w:r w:rsidRPr="0042242B">
        <w:rPr>
          <w:sz w:val="24"/>
          <w:szCs w:val="24"/>
          <w:lang w:val="en-US" w:bidi="en-US"/>
        </w:rPr>
        <w:t>2.</w:t>
      </w:r>
      <w:r w:rsidRPr="0042242B">
        <w:rPr>
          <w:sz w:val="24"/>
          <w:szCs w:val="24"/>
          <w:lang w:val="en-US" w:bidi="en-US"/>
        </w:rPr>
        <w:tab/>
        <w:t>Receive promotional information in a language other than Spanish regarding products or services that may not be supervised by the Commission, when negotiated in the International Stock Exchange Quotation System.</w:t>
      </w:r>
    </w:p>
    <w:p w14:paraId="16B4AA94" w14:textId="77777777" w:rsidR="006443D5" w:rsidRPr="009C512D" w:rsidRDefault="006443D5" w:rsidP="0042242B">
      <w:pPr>
        <w:pStyle w:val="ROMANOS"/>
        <w:tabs>
          <w:tab w:val="clear" w:pos="720"/>
        </w:tabs>
        <w:spacing w:before="120" w:after="120" w:line="240" w:lineRule="auto"/>
        <w:ind w:left="567" w:hanging="567"/>
        <w:rPr>
          <w:sz w:val="24"/>
          <w:szCs w:val="24"/>
          <w:lang w:val="en-US"/>
        </w:rPr>
      </w:pPr>
      <w:r w:rsidRPr="0042242B">
        <w:rPr>
          <w:sz w:val="24"/>
          <w:szCs w:val="24"/>
          <w:lang w:val="en-US" w:bidi="en-US"/>
        </w:rPr>
        <w:t>3.</w:t>
      </w:r>
      <w:r w:rsidRPr="0042242B">
        <w:rPr>
          <w:sz w:val="24"/>
          <w:szCs w:val="24"/>
          <w:lang w:val="en-US" w:bidi="en-US"/>
        </w:rPr>
        <w:tab/>
        <w:t>Receive information on any kind of value or financial instrument derived under the protection of the Marketing or Securities Promotion service, so the brokerage firm is not obliged to assess whether it is in accordance with my investment objective, financial situation and knowledge or financial experience</w:t>
      </w:r>
    </w:p>
    <w:p w14:paraId="2C00B60D" w14:textId="77777777" w:rsidR="006443D5" w:rsidRPr="009C512D" w:rsidRDefault="006443D5" w:rsidP="0042242B">
      <w:pPr>
        <w:pStyle w:val="ROMANOS"/>
        <w:tabs>
          <w:tab w:val="clear" w:pos="720"/>
        </w:tabs>
        <w:spacing w:before="120" w:after="120" w:line="240" w:lineRule="auto"/>
        <w:ind w:left="567" w:hanging="567"/>
        <w:rPr>
          <w:sz w:val="24"/>
          <w:szCs w:val="24"/>
          <w:lang w:val="en-US"/>
        </w:rPr>
      </w:pPr>
      <w:r w:rsidRPr="0042242B">
        <w:rPr>
          <w:sz w:val="24"/>
          <w:szCs w:val="24"/>
          <w:lang w:val="en-US" w:bidi="en-US"/>
        </w:rPr>
        <w:t>4.</w:t>
      </w:r>
      <w:r w:rsidRPr="0042242B">
        <w:rPr>
          <w:sz w:val="24"/>
          <w:szCs w:val="24"/>
          <w:lang w:val="en-US" w:bidi="en-US"/>
        </w:rPr>
        <w:tab/>
        <w:t>Receive the Investment Advisory service regarding any kind of security or derivative financial instrument, so the financial entity will only be obliged to know my investment objective in order to provide such service.</w:t>
      </w:r>
    </w:p>
    <w:p w14:paraId="3254D2BC" w14:textId="77777777" w:rsidR="006443D5" w:rsidRPr="009C512D" w:rsidRDefault="006443D5" w:rsidP="0042242B">
      <w:pPr>
        <w:pStyle w:val="ROMANOS"/>
        <w:tabs>
          <w:tab w:val="clear" w:pos="720"/>
        </w:tabs>
        <w:spacing w:before="120" w:after="120" w:line="240" w:lineRule="auto"/>
        <w:ind w:left="567" w:hanging="567"/>
        <w:rPr>
          <w:sz w:val="24"/>
          <w:szCs w:val="24"/>
          <w:lang w:val="en-US"/>
        </w:rPr>
      </w:pPr>
      <w:r w:rsidRPr="0042242B">
        <w:rPr>
          <w:sz w:val="24"/>
          <w:szCs w:val="24"/>
          <w:lang w:val="en-US" w:bidi="en-US"/>
        </w:rPr>
        <w:t>5.</w:t>
      </w:r>
      <w:r w:rsidRPr="0042242B">
        <w:rPr>
          <w:sz w:val="24"/>
          <w:szCs w:val="24"/>
          <w:lang w:val="en-US" w:bidi="en-US"/>
        </w:rPr>
        <w:tab/>
        <w:t>Having access to investments in securities that due to their structure, volatility or liquidity, among other characteristics, could represent greater risks, which could include, among others, the possibility of:</w:t>
      </w:r>
    </w:p>
    <w:p w14:paraId="7B25511B" w14:textId="77777777" w:rsidR="006443D5" w:rsidRPr="009C512D" w:rsidRDefault="006443D5" w:rsidP="0042242B">
      <w:pPr>
        <w:pStyle w:val="INCISO"/>
        <w:spacing w:before="120" w:after="120" w:line="240" w:lineRule="auto"/>
        <w:ind w:left="1134" w:hanging="567"/>
        <w:rPr>
          <w:sz w:val="24"/>
          <w:szCs w:val="24"/>
          <w:lang w:val="en-US"/>
        </w:rPr>
      </w:pPr>
      <w:r w:rsidRPr="0042242B">
        <w:rPr>
          <w:sz w:val="24"/>
          <w:szCs w:val="24"/>
          <w:lang w:val="en-US" w:bidi="en-US"/>
        </w:rPr>
        <w:t>a.</w:t>
      </w:r>
      <w:r w:rsidRPr="0042242B">
        <w:rPr>
          <w:sz w:val="24"/>
          <w:szCs w:val="24"/>
          <w:lang w:val="en-US" w:bidi="en-US"/>
        </w:rPr>
        <w:tab/>
        <w:t>Losing my investment, both capital and interests and, where appropriate, based on the nature of the operation in question, generate additional obligations in my charge.</w:t>
      </w:r>
    </w:p>
    <w:p w14:paraId="61A57EB4" w14:textId="77777777" w:rsidR="006443D5" w:rsidRPr="009C512D" w:rsidRDefault="006443D5" w:rsidP="0042242B">
      <w:pPr>
        <w:pStyle w:val="INCISO"/>
        <w:spacing w:before="120" w:after="120" w:line="240" w:lineRule="auto"/>
        <w:ind w:left="1134" w:hanging="567"/>
        <w:rPr>
          <w:sz w:val="24"/>
          <w:szCs w:val="24"/>
          <w:lang w:val="en-US"/>
        </w:rPr>
      </w:pPr>
      <w:r w:rsidRPr="0042242B">
        <w:rPr>
          <w:sz w:val="24"/>
          <w:szCs w:val="24"/>
          <w:lang w:val="en-US" w:bidi="en-US"/>
        </w:rPr>
        <w:t>b.</w:t>
      </w:r>
      <w:r w:rsidRPr="0042242B">
        <w:rPr>
          <w:sz w:val="24"/>
          <w:szCs w:val="24"/>
          <w:lang w:val="en-US" w:bidi="en-US"/>
        </w:rPr>
        <w:tab/>
        <w:t>Not receiving my resources invested in time and form.</w:t>
      </w:r>
    </w:p>
    <w:p w14:paraId="24FAB003" w14:textId="77777777" w:rsidR="006443D5" w:rsidRPr="009C512D" w:rsidRDefault="006443D5" w:rsidP="0042242B">
      <w:pPr>
        <w:pStyle w:val="INCISO"/>
        <w:spacing w:before="120" w:after="120" w:line="240" w:lineRule="auto"/>
        <w:ind w:left="1134" w:hanging="567"/>
        <w:rPr>
          <w:sz w:val="24"/>
          <w:szCs w:val="24"/>
          <w:lang w:val="en-US"/>
        </w:rPr>
      </w:pPr>
      <w:r w:rsidRPr="0042242B">
        <w:rPr>
          <w:sz w:val="24"/>
          <w:szCs w:val="24"/>
          <w:lang w:val="en-US" w:bidi="en-US"/>
        </w:rPr>
        <w:t>c.</w:t>
      </w:r>
      <w:r w:rsidRPr="0042242B">
        <w:rPr>
          <w:sz w:val="24"/>
          <w:szCs w:val="24"/>
          <w:lang w:val="en-US" w:bidi="en-US"/>
        </w:rPr>
        <w:tab/>
        <w:t>Investing in securities whose compensation and settlement is not made through a central counterparty or under standardized terms, which could mean a greater counterparty risk.</w:t>
      </w:r>
    </w:p>
    <w:p w14:paraId="403F16CA" w14:textId="77777777" w:rsidR="006443D5" w:rsidRPr="009C512D" w:rsidRDefault="006443D5" w:rsidP="0042242B">
      <w:pPr>
        <w:pStyle w:val="INCISO"/>
        <w:spacing w:before="120" w:after="120" w:line="240" w:lineRule="auto"/>
        <w:ind w:left="1134" w:hanging="567"/>
        <w:rPr>
          <w:sz w:val="24"/>
          <w:szCs w:val="24"/>
          <w:lang w:val="en-US"/>
        </w:rPr>
      </w:pPr>
      <w:r w:rsidRPr="0042242B">
        <w:rPr>
          <w:sz w:val="24"/>
          <w:szCs w:val="24"/>
          <w:lang w:val="en-US" w:bidi="en-US"/>
        </w:rPr>
        <w:t>d.</w:t>
      </w:r>
      <w:r w:rsidRPr="0042242B">
        <w:rPr>
          <w:sz w:val="24"/>
          <w:szCs w:val="24"/>
          <w:lang w:val="en-US" w:bidi="en-US"/>
        </w:rPr>
        <w:tab/>
        <w:t>Invest based on complex investment strategies that could generate very volatile returns.</w:t>
      </w:r>
    </w:p>
    <w:p w14:paraId="4F5A29F6" w14:textId="77777777" w:rsidR="006443D5" w:rsidRPr="009C512D" w:rsidRDefault="00E83E1C" w:rsidP="0042242B">
      <w:pPr>
        <w:pStyle w:val="INCISO"/>
        <w:spacing w:before="120" w:after="120" w:line="240" w:lineRule="auto"/>
        <w:ind w:left="1134" w:hanging="567"/>
        <w:rPr>
          <w:sz w:val="24"/>
          <w:szCs w:val="24"/>
          <w:lang w:val="en-US"/>
        </w:rPr>
      </w:pPr>
      <w:r w:rsidRPr="0042242B">
        <w:rPr>
          <w:sz w:val="24"/>
          <w:szCs w:val="24"/>
          <w:lang w:val="en-US" w:bidi="en-US"/>
        </w:rPr>
        <w:t>e.</w:t>
      </w:r>
      <w:r w:rsidRPr="0042242B">
        <w:rPr>
          <w:sz w:val="24"/>
          <w:szCs w:val="24"/>
          <w:lang w:val="en-US" w:bidi="en-US"/>
        </w:rPr>
        <w:tab/>
        <w:t>Invest in securities and derivative financial instruments in which neither the issuer, nor the market, nor the investors, would be able to have relevant and timely information, which could make it difficult to assess the risks, returns or investment decisions . This, due to the legal or economic structure of the operation, the limited availability of information on the underlying securities and assets, as well as the difficulty in interpreting it.</w:t>
      </w:r>
    </w:p>
    <w:p w14:paraId="51088F65" w14:textId="77777777" w:rsidR="006443D5" w:rsidRPr="009C512D" w:rsidRDefault="00E83E1C" w:rsidP="0042242B">
      <w:pPr>
        <w:pStyle w:val="INCISO"/>
        <w:spacing w:before="120" w:after="120" w:line="240" w:lineRule="auto"/>
        <w:ind w:left="1134" w:hanging="567"/>
        <w:rPr>
          <w:sz w:val="24"/>
          <w:szCs w:val="24"/>
          <w:lang w:val="en-US"/>
        </w:rPr>
      </w:pPr>
      <w:r w:rsidRPr="0042242B">
        <w:rPr>
          <w:sz w:val="24"/>
          <w:szCs w:val="24"/>
          <w:lang w:val="en-US" w:bidi="en-US"/>
        </w:rPr>
        <w:lastRenderedPageBreak/>
        <w:t>f.</w:t>
      </w:r>
      <w:r w:rsidRPr="0042242B">
        <w:rPr>
          <w:sz w:val="24"/>
          <w:szCs w:val="24"/>
          <w:lang w:val="en-US" w:bidi="en-US"/>
        </w:rPr>
        <w:tab/>
        <w:t>Invest in securities or derivative financial instruments whose performance is subject to the behavior of one or more underlying assets, holdings or rights, for which it is difficult to assess their risk compared to other securities.</w:t>
      </w:r>
    </w:p>
    <w:p w14:paraId="5071E50A" w14:textId="77777777" w:rsidR="006443D5" w:rsidRPr="009C512D" w:rsidRDefault="00E83E1C" w:rsidP="0042242B">
      <w:pPr>
        <w:pStyle w:val="INCISO"/>
        <w:spacing w:before="120" w:after="120" w:line="240" w:lineRule="auto"/>
        <w:ind w:left="1134" w:hanging="567"/>
        <w:rPr>
          <w:sz w:val="24"/>
          <w:szCs w:val="24"/>
          <w:lang w:val="en-US"/>
        </w:rPr>
      </w:pPr>
      <w:r w:rsidRPr="0042242B">
        <w:rPr>
          <w:sz w:val="24"/>
          <w:szCs w:val="24"/>
          <w:lang w:val="en-US" w:bidi="en-US"/>
        </w:rPr>
        <w:t>g.</w:t>
      </w:r>
      <w:r w:rsidRPr="0042242B">
        <w:rPr>
          <w:sz w:val="24"/>
          <w:szCs w:val="24"/>
          <w:lang w:val="en-US" w:bidi="en-US"/>
        </w:rPr>
        <w:tab/>
        <w:t>Invest in securities or derivative financial instruments that do not have a secondary market, or this is limited, which would complicate or even prevent selling or undoing the position in the derivative value or financial instrument, as appropriate, at a given time and in favorable conditions.</w:t>
      </w:r>
    </w:p>
    <w:p w14:paraId="3C6C982F" w14:textId="77777777" w:rsidR="006443D5" w:rsidRPr="009C512D" w:rsidRDefault="006443D5" w:rsidP="0042242B">
      <w:pPr>
        <w:pStyle w:val="Texto"/>
        <w:spacing w:before="120" w:after="120" w:line="240" w:lineRule="auto"/>
        <w:ind w:firstLine="0"/>
        <w:rPr>
          <w:sz w:val="24"/>
          <w:szCs w:val="24"/>
          <w:lang w:val="en-US"/>
        </w:rPr>
      </w:pPr>
      <w:r w:rsidRPr="0042242B">
        <w:rPr>
          <w:sz w:val="24"/>
          <w:szCs w:val="24"/>
          <w:lang w:val="en-US" w:bidi="en-US"/>
        </w:rPr>
        <w:t xml:space="preserve">Having recognized the risks involved in the investments to which I could have access because I am considered a Sophisticated Client, I declare that I comply with one of the following requirements: </w:t>
      </w:r>
    </w:p>
    <w:tbl>
      <w:tblPr>
        <w:tblW w:w="8712" w:type="dxa"/>
        <w:tblInd w:w="144" w:type="dxa"/>
        <w:tblLayout w:type="fixed"/>
        <w:tblCellMar>
          <w:left w:w="72" w:type="dxa"/>
          <w:right w:w="72" w:type="dxa"/>
        </w:tblCellMar>
        <w:tblLook w:val="04A0" w:firstRow="1" w:lastRow="0" w:firstColumn="1" w:lastColumn="0" w:noHBand="0" w:noVBand="1"/>
      </w:tblPr>
      <w:tblGrid>
        <w:gridCol w:w="648"/>
        <w:gridCol w:w="8064"/>
      </w:tblGrid>
      <w:tr w:rsidR="006443D5" w:rsidRPr="009C512D" w14:paraId="79C2CD11" w14:textId="77777777" w:rsidTr="00E32F44">
        <w:trPr>
          <w:trHeight w:val="20"/>
        </w:trPr>
        <w:tc>
          <w:tcPr>
            <w:tcW w:w="648" w:type="dxa"/>
            <w:shd w:val="clear" w:color="auto" w:fill="auto"/>
            <w:vAlign w:val="center"/>
          </w:tcPr>
          <w:p w14:paraId="2D171DF7" w14:textId="77777777" w:rsidR="006443D5" w:rsidRPr="0042242B" w:rsidRDefault="006443D5" w:rsidP="0042242B">
            <w:pPr>
              <w:pStyle w:val="Texto"/>
              <w:spacing w:before="120" w:after="120" w:line="240" w:lineRule="auto"/>
              <w:ind w:firstLine="0"/>
              <w:jc w:val="center"/>
              <w:rPr>
                <w:rFonts w:cs="Arial"/>
                <w:sz w:val="24"/>
                <w:szCs w:val="24"/>
                <w:lang w:val="es-MX"/>
              </w:rPr>
            </w:pPr>
            <w:r w:rsidRPr="0042242B">
              <w:rPr>
                <w:b/>
                <w:noProof/>
                <w:sz w:val="24"/>
                <w:szCs w:val="24"/>
                <w:lang w:val="en-US" w:bidi="en-US"/>
              </w:rPr>
              <w:drawing>
                <wp:inline distT="0" distB="0" distL="0" distR="0" wp14:anchorId="460767E0" wp14:editId="2528DCBC">
                  <wp:extent cx="228600" cy="228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064" w:type="dxa"/>
            <w:shd w:val="clear" w:color="auto" w:fill="auto"/>
          </w:tcPr>
          <w:p w14:paraId="6AE54CDE" w14:textId="77777777" w:rsidR="0076227E" w:rsidRPr="009C512D" w:rsidRDefault="006443D5" w:rsidP="0042242B">
            <w:pPr>
              <w:pStyle w:val="Texto"/>
              <w:spacing w:before="120" w:after="120" w:line="240" w:lineRule="auto"/>
              <w:ind w:firstLine="0"/>
              <w:rPr>
                <w:rFonts w:cs="Arial"/>
                <w:sz w:val="24"/>
                <w:szCs w:val="24"/>
                <w:lang w:val="en-US"/>
              </w:rPr>
            </w:pPr>
            <w:r w:rsidRPr="0042242B">
              <w:rPr>
                <w:sz w:val="24"/>
                <w:szCs w:val="24"/>
                <w:lang w:val="en-US" w:bidi="en-US"/>
              </w:rPr>
              <w:t>I have gross income of at least the equivalent in national currency of 1,000,000 (one million) investment units, during each of the last two years.</w:t>
            </w:r>
          </w:p>
        </w:tc>
      </w:tr>
      <w:tr w:rsidR="006443D5" w:rsidRPr="009C512D" w14:paraId="09EA8418" w14:textId="77777777" w:rsidTr="00E32F44">
        <w:trPr>
          <w:trHeight w:val="135"/>
        </w:trPr>
        <w:tc>
          <w:tcPr>
            <w:tcW w:w="648" w:type="dxa"/>
            <w:shd w:val="clear" w:color="auto" w:fill="auto"/>
            <w:vAlign w:val="center"/>
          </w:tcPr>
          <w:p w14:paraId="4141FF16" w14:textId="77777777" w:rsidR="006443D5" w:rsidRPr="0042242B" w:rsidRDefault="006443D5" w:rsidP="0042242B">
            <w:pPr>
              <w:pStyle w:val="Texto"/>
              <w:spacing w:before="120" w:after="120" w:line="240" w:lineRule="auto"/>
              <w:ind w:firstLine="0"/>
              <w:jc w:val="center"/>
              <w:rPr>
                <w:rFonts w:cs="Arial"/>
                <w:sz w:val="24"/>
                <w:szCs w:val="24"/>
                <w:lang w:val="es-MX"/>
              </w:rPr>
            </w:pPr>
            <w:r w:rsidRPr="0042242B">
              <w:rPr>
                <w:b/>
                <w:noProof/>
                <w:sz w:val="24"/>
                <w:szCs w:val="24"/>
                <w:lang w:val="en-US" w:bidi="en-US"/>
              </w:rPr>
              <w:drawing>
                <wp:inline distT="0" distB="0" distL="0" distR="0" wp14:anchorId="2BA8E267" wp14:editId="0902558C">
                  <wp:extent cx="228600" cy="228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8064" w:type="dxa"/>
            <w:shd w:val="clear" w:color="auto" w:fill="auto"/>
          </w:tcPr>
          <w:p w14:paraId="1BE3B6DA" w14:textId="77777777" w:rsidR="006443D5" w:rsidRPr="009C512D" w:rsidRDefault="006443D5" w:rsidP="0042242B">
            <w:pPr>
              <w:pStyle w:val="Texto"/>
              <w:spacing w:before="120" w:after="120" w:line="240" w:lineRule="auto"/>
              <w:ind w:firstLine="0"/>
              <w:rPr>
                <w:rFonts w:cs="Arial"/>
                <w:sz w:val="24"/>
                <w:szCs w:val="24"/>
                <w:lang w:val="en-US"/>
              </w:rPr>
            </w:pPr>
            <w:r w:rsidRPr="0042242B">
              <w:rPr>
                <w:sz w:val="24"/>
                <w:szCs w:val="24"/>
                <w:lang w:val="en-US" w:bidi="en-US"/>
              </w:rPr>
              <w:t>I have maintained on average investments in securities in one or several financial institutions for an amount equal to or greater than the equivalent in national currency of 3,000,000 (three million) investment units, during the last year.</w:t>
            </w:r>
          </w:p>
        </w:tc>
      </w:tr>
    </w:tbl>
    <w:p w14:paraId="04DA375B" w14:textId="77777777" w:rsidR="006443D5" w:rsidRPr="009C512D" w:rsidRDefault="006443D5" w:rsidP="0042242B">
      <w:pPr>
        <w:pStyle w:val="Texto"/>
        <w:spacing w:before="120" w:after="120" w:line="240" w:lineRule="auto"/>
        <w:ind w:firstLine="0"/>
        <w:rPr>
          <w:sz w:val="24"/>
          <w:szCs w:val="24"/>
          <w:lang w:val="en-US"/>
        </w:rPr>
      </w:pPr>
      <w:r w:rsidRPr="0042242B">
        <w:rPr>
          <w:sz w:val="24"/>
          <w:szCs w:val="24"/>
          <w:lang w:val="en-US" w:bidi="en-US"/>
        </w:rPr>
        <w:t xml:space="preserve">I understand that </w:t>
      </w:r>
      <w:r w:rsidR="0056757E" w:rsidRPr="00B365B2">
        <w:rPr>
          <w:sz w:val="24"/>
          <w:szCs w:val="24"/>
          <w:highlight w:val="yellow"/>
          <w:lang w:val="en-US" w:bidi="en-US"/>
        </w:rPr>
        <w:t>Intercam XXXXXXX (Brokerage, Bank, Operator)</w:t>
      </w:r>
      <w:r w:rsidRPr="0042242B">
        <w:rPr>
          <w:sz w:val="24"/>
          <w:szCs w:val="24"/>
          <w:lang w:val="en-US" w:bidi="en-US"/>
        </w:rPr>
        <w:t>, Intercam Grupo Financiero, has no duty to verify the veracity of this statement.</w:t>
      </w:r>
    </w:p>
    <w:p w14:paraId="428A5F19" w14:textId="77777777" w:rsidR="0056757E" w:rsidRPr="009C512D" w:rsidRDefault="0056757E" w:rsidP="0042242B">
      <w:pPr>
        <w:pStyle w:val="Texto"/>
        <w:spacing w:before="120" w:after="120" w:line="240" w:lineRule="auto"/>
        <w:ind w:firstLine="0"/>
        <w:rPr>
          <w:sz w:val="24"/>
          <w:szCs w:val="24"/>
          <w:lang w:val="en-US"/>
        </w:rPr>
      </w:pPr>
    </w:p>
    <w:p w14:paraId="516F0F08" w14:textId="77777777" w:rsidR="00E07A12" w:rsidRPr="009C512D" w:rsidRDefault="00E07A12" w:rsidP="00E07A12">
      <w:pPr>
        <w:pStyle w:val="Sangradetextonormal"/>
        <w:jc w:val="center"/>
        <w:rPr>
          <w:rFonts w:ascii="Arial" w:hAnsi="Arial" w:cs="Arial"/>
          <w:bCs/>
          <w:sz w:val="24"/>
          <w:szCs w:val="24"/>
          <w:lang w:val="en-US"/>
        </w:rPr>
      </w:pPr>
      <w:r w:rsidRPr="00ED1338">
        <w:rPr>
          <w:sz w:val="24"/>
          <w:szCs w:val="24"/>
          <w:highlight w:val="yellow"/>
          <w:lang w:val="en-US" w:bidi="en-US"/>
        </w:rPr>
        <w:t>[Date of preparation of the letter]</w:t>
      </w:r>
    </w:p>
    <w:p w14:paraId="2CA094A7" w14:textId="77777777" w:rsidR="00E07A12" w:rsidRPr="009C512D" w:rsidRDefault="00E07A12" w:rsidP="00E07A12">
      <w:pPr>
        <w:pStyle w:val="Texto"/>
        <w:spacing w:line="290" w:lineRule="exact"/>
        <w:ind w:firstLine="0"/>
        <w:jc w:val="center"/>
        <w:rPr>
          <w:sz w:val="24"/>
          <w:lang w:val="en-US"/>
        </w:rPr>
      </w:pPr>
    </w:p>
    <w:p w14:paraId="27738FFA" w14:textId="77777777" w:rsidR="00E07A12" w:rsidRPr="009C512D" w:rsidRDefault="00E07A12" w:rsidP="00E07A12">
      <w:pPr>
        <w:pStyle w:val="Texto"/>
        <w:spacing w:line="290" w:lineRule="exact"/>
        <w:ind w:firstLine="0"/>
        <w:jc w:val="center"/>
        <w:rPr>
          <w:sz w:val="24"/>
          <w:lang w:val="en-US"/>
        </w:rPr>
      </w:pPr>
    </w:p>
    <w:p w14:paraId="17674456" w14:textId="77777777" w:rsidR="00E07A12" w:rsidRPr="009C512D" w:rsidRDefault="00E07A12" w:rsidP="00E07A12">
      <w:pPr>
        <w:pStyle w:val="Texto"/>
        <w:spacing w:line="290" w:lineRule="exact"/>
        <w:ind w:firstLine="0"/>
        <w:jc w:val="center"/>
        <w:rPr>
          <w:color w:val="000000"/>
          <w:sz w:val="24"/>
          <w:lang w:val="en-US"/>
        </w:rPr>
      </w:pPr>
      <w:r w:rsidRPr="00C01019">
        <w:rPr>
          <w:sz w:val="24"/>
          <w:szCs w:val="24"/>
          <w:lang w:val="en-US" w:bidi="en-US"/>
        </w:rPr>
        <w:t>(___________________________________)</w:t>
      </w:r>
    </w:p>
    <w:p w14:paraId="6FB55AE6" w14:textId="77777777" w:rsidR="00E07A12" w:rsidRPr="009C512D" w:rsidRDefault="00E07A12" w:rsidP="00E07A12">
      <w:pPr>
        <w:pStyle w:val="Texto"/>
        <w:spacing w:line="290" w:lineRule="exact"/>
        <w:ind w:firstLine="0"/>
        <w:jc w:val="center"/>
        <w:rPr>
          <w:color w:val="000000"/>
          <w:lang w:val="en-US"/>
        </w:rPr>
      </w:pPr>
      <w:r>
        <w:rPr>
          <w:sz w:val="24"/>
          <w:szCs w:val="24"/>
          <w:highlight w:val="yellow"/>
          <w:lang w:val="en-US" w:bidi="en-US"/>
        </w:rPr>
        <w:t>[Name of the investor (s) or their Legal representative and signature]</w:t>
      </w:r>
    </w:p>
    <w:p w14:paraId="1B6D2A95" w14:textId="77777777" w:rsidR="0056757E" w:rsidRPr="009C512D" w:rsidRDefault="0056757E" w:rsidP="0042242B">
      <w:pPr>
        <w:pStyle w:val="Texto"/>
        <w:spacing w:before="120" w:after="120" w:line="240" w:lineRule="auto"/>
        <w:ind w:firstLine="0"/>
        <w:rPr>
          <w:sz w:val="24"/>
          <w:szCs w:val="24"/>
          <w:lang w:val="en-US"/>
        </w:rPr>
      </w:pPr>
    </w:p>
    <w:sectPr w:rsidR="0056757E" w:rsidRPr="009C512D" w:rsidSect="006175E4">
      <w:headerReference w:type="default" r:id="rId10"/>
      <w:pgSz w:w="12240" w:h="15840"/>
      <w:pgMar w:top="16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AF7F" w14:textId="77777777" w:rsidR="006F560A" w:rsidRDefault="006F560A" w:rsidP="006175E4">
      <w:r>
        <w:separator/>
      </w:r>
    </w:p>
  </w:endnote>
  <w:endnote w:type="continuationSeparator" w:id="0">
    <w:p w14:paraId="10EA23F6" w14:textId="77777777" w:rsidR="006F560A" w:rsidRDefault="006F560A" w:rsidP="0061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335A" w14:textId="77777777" w:rsidR="006F560A" w:rsidRDefault="006F560A" w:rsidP="006175E4">
      <w:r>
        <w:separator/>
      </w:r>
    </w:p>
  </w:footnote>
  <w:footnote w:type="continuationSeparator" w:id="0">
    <w:p w14:paraId="15B1103A" w14:textId="77777777" w:rsidR="006F560A" w:rsidRDefault="006F560A" w:rsidP="0061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8AFF" w14:textId="77777777" w:rsidR="006175E4" w:rsidRDefault="006175E4">
    <w:pPr>
      <w:pStyle w:val="Encabezado"/>
    </w:pPr>
    <w:r w:rsidRPr="006175E4">
      <w:rPr>
        <w:noProof/>
        <w:lang w:val="en-US" w:bidi="en-US"/>
      </w:rPr>
      <w:drawing>
        <wp:inline distT="0" distB="0" distL="0" distR="0" wp14:anchorId="5FD380C0" wp14:editId="4FFF2CB3">
          <wp:extent cx="2295525" cy="472975"/>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934" cy="4829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3D5"/>
    <w:rsid w:val="003D3800"/>
    <w:rsid w:val="0042242B"/>
    <w:rsid w:val="0043714A"/>
    <w:rsid w:val="00481CEB"/>
    <w:rsid w:val="004B1DF2"/>
    <w:rsid w:val="0056757E"/>
    <w:rsid w:val="006175E4"/>
    <w:rsid w:val="00633035"/>
    <w:rsid w:val="006443D5"/>
    <w:rsid w:val="006F560A"/>
    <w:rsid w:val="0076227E"/>
    <w:rsid w:val="009C512D"/>
    <w:rsid w:val="00B365B2"/>
    <w:rsid w:val="00BC7AC6"/>
    <w:rsid w:val="00C13354"/>
    <w:rsid w:val="00E07A12"/>
    <w:rsid w:val="00E83E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2384C"/>
  <w15:docId w15:val="{13D0D4D1-6447-4F40-9099-0091931E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443D5"/>
    <w:pPr>
      <w:spacing w:after="101" w:line="216" w:lineRule="exact"/>
      <w:ind w:firstLine="288"/>
      <w:jc w:val="both"/>
    </w:pPr>
    <w:rPr>
      <w:rFonts w:ascii="Arial" w:hAnsi="Arial"/>
      <w:sz w:val="18"/>
      <w:szCs w:val="20"/>
    </w:rPr>
  </w:style>
  <w:style w:type="paragraph" w:customStyle="1" w:styleId="ANOTACION">
    <w:name w:val="ANOTACION"/>
    <w:basedOn w:val="Normal"/>
    <w:link w:val="ANOTACIONCar"/>
    <w:rsid w:val="006443D5"/>
    <w:pPr>
      <w:spacing w:before="101" w:after="101" w:line="216" w:lineRule="atLeast"/>
      <w:jc w:val="center"/>
    </w:pPr>
    <w:rPr>
      <w:b/>
      <w:sz w:val="18"/>
      <w:szCs w:val="20"/>
      <w:lang w:val="es-ES_tradnl"/>
    </w:rPr>
  </w:style>
  <w:style w:type="character" w:customStyle="1" w:styleId="TextoCar">
    <w:name w:val="Texto Car"/>
    <w:link w:val="Texto"/>
    <w:locked/>
    <w:rsid w:val="006443D5"/>
    <w:rPr>
      <w:rFonts w:ascii="Arial" w:eastAsia="Times New Roman" w:hAnsi="Arial" w:cs="Times New Roman"/>
      <w:sz w:val="18"/>
      <w:szCs w:val="20"/>
      <w:lang w:val="es-ES" w:eastAsia="es-ES"/>
    </w:rPr>
  </w:style>
  <w:style w:type="character" w:customStyle="1" w:styleId="ANOTACIONCar">
    <w:name w:val="ANOTACION Car"/>
    <w:link w:val="ANOTACION"/>
    <w:locked/>
    <w:rsid w:val="006443D5"/>
    <w:rPr>
      <w:rFonts w:ascii="Times New Roman" w:eastAsia="Times New Roman" w:hAnsi="Times New Roman" w:cs="Times New Roman"/>
      <w:b/>
      <w:sz w:val="18"/>
      <w:szCs w:val="20"/>
      <w:lang w:val="es-ES_tradnl" w:eastAsia="es-ES"/>
    </w:rPr>
  </w:style>
  <w:style w:type="paragraph" w:customStyle="1" w:styleId="ROMANOS">
    <w:name w:val="ROMANOS"/>
    <w:basedOn w:val="Normal"/>
    <w:link w:val="ROMANOSCar"/>
    <w:rsid w:val="006443D5"/>
    <w:pPr>
      <w:tabs>
        <w:tab w:val="left" w:pos="720"/>
      </w:tabs>
      <w:spacing w:after="101" w:line="216" w:lineRule="exact"/>
      <w:ind w:left="720" w:hanging="432"/>
      <w:jc w:val="both"/>
    </w:pPr>
    <w:rPr>
      <w:rFonts w:ascii="Arial" w:hAnsi="Arial"/>
      <w:sz w:val="18"/>
      <w:szCs w:val="18"/>
    </w:rPr>
  </w:style>
  <w:style w:type="paragraph" w:customStyle="1" w:styleId="INCISO">
    <w:name w:val="INCISO"/>
    <w:basedOn w:val="Normal"/>
    <w:rsid w:val="006443D5"/>
    <w:pPr>
      <w:spacing w:after="101" w:line="216" w:lineRule="exact"/>
      <w:ind w:left="1080" w:hanging="360"/>
      <w:jc w:val="both"/>
    </w:pPr>
    <w:rPr>
      <w:rFonts w:ascii="Arial" w:hAnsi="Arial" w:cs="Arial"/>
      <w:sz w:val="18"/>
      <w:szCs w:val="18"/>
      <w:lang w:val="es-MX"/>
    </w:rPr>
  </w:style>
  <w:style w:type="character" w:customStyle="1" w:styleId="ROMANOSCar">
    <w:name w:val="ROMANOS Car"/>
    <w:link w:val="ROMANOS"/>
    <w:locked/>
    <w:rsid w:val="006443D5"/>
    <w:rPr>
      <w:rFonts w:ascii="Arial" w:eastAsia="Times New Roman" w:hAnsi="Arial" w:cs="Times New Roman"/>
      <w:sz w:val="18"/>
      <w:szCs w:val="18"/>
      <w:lang w:val="es-ES" w:eastAsia="es-ES"/>
    </w:rPr>
  </w:style>
  <w:style w:type="paragraph" w:styleId="Textodeglobo">
    <w:name w:val="Balloon Text"/>
    <w:basedOn w:val="Normal"/>
    <w:link w:val="TextodegloboCar"/>
    <w:uiPriority w:val="99"/>
    <w:semiHidden/>
    <w:unhideWhenUsed/>
    <w:rsid w:val="006443D5"/>
    <w:rPr>
      <w:rFonts w:ascii="Tahoma" w:hAnsi="Tahoma" w:cs="Tahoma"/>
      <w:sz w:val="16"/>
      <w:szCs w:val="16"/>
    </w:rPr>
  </w:style>
  <w:style w:type="character" w:customStyle="1" w:styleId="TextodegloboCar">
    <w:name w:val="Texto de globo Car"/>
    <w:basedOn w:val="Fuentedeprrafopredeter"/>
    <w:link w:val="Textodeglobo"/>
    <w:uiPriority w:val="99"/>
    <w:semiHidden/>
    <w:rsid w:val="006443D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175E4"/>
    <w:pPr>
      <w:tabs>
        <w:tab w:val="center" w:pos="4419"/>
        <w:tab w:val="right" w:pos="8838"/>
      </w:tabs>
    </w:pPr>
  </w:style>
  <w:style w:type="character" w:customStyle="1" w:styleId="EncabezadoCar">
    <w:name w:val="Encabezado Car"/>
    <w:basedOn w:val="Fuentedeprrafopredeter"/>
    <w:link w:val="Encabezado"/>
    <w:uiPriority w:val="99"/>
    <w:rsid w:val="006175E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75E4"/>
    <w:pPr>
      <w:tabs>
        <w:tab w:val="center" w:pos="4419"/>
        <w:tab w:val="right" w:pos="8838"/>
      </w:tabs>
    </w:pPr>
  </w:style>
  <w:style w:type="character" w:customStyle="1" w:styleId="PiedepginaCar">
    <w:name w:val="Pie de página Car"/>
    <w:basedOn w:val="Fuentedeprrafopredeter"/>
    <w:link w:val="Piedepgina"/>
    <w:uiPriority w:val="99"/>
    <w:rsid w:val="006175E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rsid w:val="00E07A12"/>
    <w:pPr>
      <w:ind w:left="284" w:hanging="284"/>
      <w:jc w:val="both"/>
    </w:pPr>
    <w:rPr>
      <w:rFonts w:ascii="Tahoma" w:hAnsi="Tahoma" w:cs="Tahoma"/>
      <w:sz w:val="20"/>
      <w:szCs w:val="20"/>
    </w:rPr>
  </w:style>
  <w:style w:type="character" w:customStyle="1" w:styleId="SangradetextonormalCar">
    <w:name w:val="Sangría de texto normal Car"/>
    <w:basedOn w:val="Fuentedeprrafopredeter"/>
    <w:link w:val="Sangradetextonormal"/>
    <w:uiPriority w:val="99"/>
    <w:rsid w:val="00E07A12"/>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F7E1A19F139A45A7EE802366060773" ma:contentTypeVersion="2" ma:contentTypeDescription="Crear nuevo documento." ma:contentTypeScope="" ma:versionID="fdde562dea4d19e18e44962db0733d80">
  <xsd:schema xmlns:xsd="http://www.w3.org/2001/XMLSchema" xmlns:xs="http://www.w3.org/2001/XMLSchema" xmlns:p="http://schemas.microsoft.com/office/2006/metadata/properties" xmlns:ns2="923b4485-3672-48b9-ab7c-7fbdb6e72846" targetNamespace="http://schemas.microsoft.com/office/2006/metadata/properties" ma:root="true" ma:fieldsID="732672b461deaca52bd711aff2284222" ns2:_="">
    <xsd:import namespace="923b4485-3672-48b9-ab7c-7fbdb6e72846"/>
    <xsd:element name="properties">
      <xsd:complexType>
        <xsd:sequence>
          <xsd:element name="documentManagement">
            <xsd:complexType>
              <xsd:all>
                <xsd:element ref="ns2:Fecha_x0020_Publicaci_x00f3_n"/>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b4485-3672-48b9-ab7c-7fbdb6e72846" elementFormDefault="qualified">
    <xsd:import namespace="http://schemas.microsoft.com/office/2006/documentManagement/types"/>
    <xsd:import namespace="http://schemas.microsoft.com/office/infopath/2007/PartnerControls"/>
    <xsd:element name="Fecha_x0020_Publicaci_x00f3_n" ma:index="8" ma:displayName="Fecha Publicación" ma:format="DateOnly" ma:internalName="Fecha_x0020_Publicaci_x00f3_n">
      <xsd:simpleType>
        <xsd:restriction base="dms:DateTime"/>
      </xsd:simpleType>
    </xsd:element>
    <xsd:element name="Orden" ma:index="9" nillable="true" ma:displayName="Orden" ma:decimals="3" ma:indexed="true"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Publicaci_x00f3_n xmlns="923b4485-3672-48b9-ab7c-7fbdb6e72846">2014-03-28T06:00:00+00:00</Fecha_x0020_Publicaci_x00f3_n>
    <Orden xmlns="923b4485-3672-48b9-ab7c-7fbdb6e72846" xsi:nil="true"/>
  </documentManagement>
</p:properties>
</file>

<file path=customXml/itemProps1.xml><?xml version="1.0" encoding="utf-8"?>
<ds:datastoreItem xmlns:ds="http://schemas.openxmlformats.org/officeDocument/2006/customXml" ds:itemID="{9F2A10FE-2129-462B-96A4-C9785DE73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b4485-3672-48b9-ab7c-7fbdb6e72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A1ACD-F095-45E5-93E7-A989E39AAF7B}">
  <ds:schemaRefs>
    <ds:schemaRef ds:uri="http://schemas.microsoft.com/sharepoint/v3/contenttype/forms"/>
  </ds:schemaRefs>
</ds:datastoreItem>
</file>

<file path=customXml/itemProps3.xml><?xml version="1.0" encoding="utf-8"?>
<ds:datastoreItem xmlns:ds="http://schemas.openxmlformats.org/officeDocument/2006/customXml" ds:itemID="{25680463-05F8-41FE-90EC-1FF6AD3733DE}">
  <ds:schemaRefs>
    <ds:schemaRef ds:uri="http://schemas.microsoft.com/office/2006/metadata/properties"/>
    <ds:schemaRef ds:uri="http://schemas.microsoft.com/office/infopath/2007/PartnerControls"/>
    <ds:schemaRef ds:uri="923b4485-3672-48b9-ab7c-7fbdb6e728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pVT55122 Trad BANCO DE TRADUCCIONES ES-EN</vt:lpstr>
    </vt:vector>
  </TitlesOfParts>
  <Manager>Claudia Lucio</Manager>
  <Company>Precisa Traducciones</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pVT55122 Trad BANCO DE TRADUCCIONES ES-EN</dc:title>
  <dc:subject>Intercam</dc:subject>
  <dc:creator>Claudia Guerrero</dc:creator>
  <cp:lastModifiedBy>Claudia Guerrero Estrada</cp:lastModifiedBy>
  <cp:revision>2</cp:revision>
  <dcterms:created xsi:type="dcterms:W3CDTF">2019-08-30T20:35:00Z</dcterms:created>
  <dcterms:modified xsi:type="dcterms:W3CDTF">2019-08-30T20:35:00Z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0x010100CBF7E1A19F139A45A7EE802366060773</vt:lpwstr>
  </property>
</Properties>
</file>